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173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ind w:firstLine="634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06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>Нефтеюганского</w:t>
      </w:r>
      <w:r>
        <w:rPr>
          <w:rFonts w:ascii="Times New Roman" w:eastAsia="Times New Roman" w:hAnsi="Times New Roman" w:cs="Times New Roman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Агзямова</w:t>
      </w:r>
      <w:r>
        <w:rPr>
          <w:rFonts w:ascii="Times New Roman" w:eastAsia="Times New Roman" w:hAnsi="Times New Roman" w:cs="Times New Roman"/>
        </w:rPr>
        <w:t xml:space="preserve"> Р.В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</w:rPr>
        <w:t>мкр</w:t>
      </w:r>
      <w:r>
        <w:rPr>
          <w:rFonts w:ascii="Times New Roman" w:eastAsia="Times New Roman" w:hAnsi="Times New Roman" w:cs="Times New Roman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580"/>
        <w:jc w:val="both"/>
      </w:pPr>
      <w:r>
        <w:rPr>
          <w:rFonts w:ascii="Times New Roman" w:eastAsia="Times New Roman" w:hAnsi="Times New Roman" w:cs="Times New Roman"/>
        </w:rPr>
        <w:t xml:space="preserve">Пестова Владимира Павловича, </w:t>
      </w:r>
      <w:r>
        <w:rPr>
          <w:rStyle w:val="cat-ExternalSystemDefinedgrp-47rplc-6"/>
          <w:rFonts w:ascii="Times New Roman" w:eastAsia="Times New Roman" w:hAnsi="Times New Roman" w:cs="Times New Roman"/>
        </w:rPr>
        <w:t>...</w:t>
      </w:r>
      <w:r>
        <w:rPr>
          <w:rStyle w:val="cat-PassportDatagrp-34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пенсионера, </w:t>
      </w:r>
      <w:r>
        <w:rPr>
          <w:rFonts w:ascii="Times New Roman" w:eastAsia="Times New Roman" w:hAnsi="Times New Roman" w:cs="Times New Roman"/>
        </w:rPr>
        <w:t xml:space="preserve">зарегистрированного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4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4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UserDefinedgrp-3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Пестов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проживающий по адресу: </w:t>
      </w:r>
      <w:r>
        <w:rPr>
          <w:rStyle w:val="cat-UserDefinedgrp-4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</w:rPr>
        <w:t>фотовидеосъемке</w:t>
      </w:r>
      <w:r>
        <w:rPr>
          <w:rFonts w:ascii="Times New Roman" w:eastAsia="Times New Roman" w:hAnsi="Times New Roman" w:cs="Times New Roman"/>
        </w:rPr>
        <w:t xml:space="preserve">) № (УИН) </w:t>
      </w:r>
      <w:r>
        <w:rPr>
          <w:rStyle w:val="cat-UserDefinedgrp-50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06.10.2023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</w:rPr>
        <w:t>21.10.2023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Пестов В.П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Пестова В.П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Пестова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1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Пестов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УИН </w:t>
      </w:r>
      <w:r>
        <w:rPr>
          <w:rStyle w:val="cat-UserDefinedgrp-50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06.10.2023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</w:rPr>
        <w:t>Пестов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карточкой операции с ВУ;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информацией ГИС ГМП </w:t>
      </w:r>
      <w:r>
        <w:rPr>
          <w:rFonts w:ascii="Times New Roman" w:eastAsia="Times New Roman" w:hAnsi="Times New Roman" w:cs="Times New Roman"/>
        </w:rPr>
        <w:t>об отсутствии данных по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карточкой учета транспортного средства;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сведениями административной практики.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>
        <w:rPr>
          <w:rFonts w:ascii="Times New Roman" w:eastAsia="Times New Roman" w:hAnsi="Times New Roman" w:cs="Times New Roman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Пестовым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являлось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Пестова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Пестова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его имущественное положение.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</w:rPr>
        <w:t>Пестова В.П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Пестова Владимира Павловича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олучатель </w:t>
      </w:r>
      <w:r>
        <w:rPr>
          <w:rFonts w:ascii="Times New Roman" w:eastAsia="Times New Roman" w:hAnsi="Times New Roman" w:cs="Times New Roman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0412365400395001732420141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Нефтеюганский</w:t>
      </w:r>
      <w:r>
        <w:rPr>
          <w:rFonts w:ascii="Times New Roman" w:eastAsia="Times New Roman" w:hAnsi="Times New Roman" w:cs="Times New Roman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</w:p>
    <w:p>
      <w:pPr>
        <w:spacing w:before="0" w:after="0"/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49rplc-17">
    <w:name w:val="cat-UserDefined grp-49 rplc-17"/>
    <w:basedOn w:val="DefaultParagraphFont"/>
  </w:style>
  <w:style w:type="character" w:customStyle="1" w:styleId="cat-UserDefinedgrp-50rplc-21">
    <w:name w:val="cat-UserDefined grp-50 rplc-21"/>
    <w:basedOn w:val="DefaultParagraphFont"/>
  </w:style>
  <w:style w:type="character" w:customStyle="1" w:styleId="cat-UserDefinedgrp-51rplc-29">
    <w:name w:val="cat-UserDefined grp-51 rplc-29"/>
    <w:basedOn w:val="DefaultParagraphFont"/>
  </w:style>
  <w:style w:type="character" w:customStyle="1" w:styleId="cat-UserDefinedgrp-50rplc-33">
    <w:name w:val="cat-UserDefined grp-50 rplc-33"/>
    <w:basedOn w:val="DefaultParagraphFont"/>
  </w:style>
  <w:style w:type="character" w:customStyle="1" w:styleId="cat-UserDefinedgrp-52rplc-53">
    <w:name w:val="cat-UserDefined grp-52 rplc-53"/>
    <w:basedOn w:val="DefaultParagraphFont"/>
  </w:style>
  <w:style w:type="character" w:customStyle="1" w:styleId="cat-UserDefinedgrp-53rplc-56">
    <w:name w:val="cat-UserDefined grp-53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